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strike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trike w:val="0"/>
          <w:color w:val="auto"/>
          <w:spacing w:val="0"/>
          <w:sz w:val="28"/>
          <w:szCs w:val="28"/>
          <w:u w:val="none"/>
          <w:lang w:val="en-US" w:eastAsia="zh-CN"/>
        </w:rPr>
        <w:t>资质要求：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1、投标人应是浙江省或杭州市律师事务所，律所执业人数应在25人及以上，担任省市级医学会、医院常年法律顾问的优先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2、拟派往本项目服务的律师团队人数应在3人及以上。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3、拟派往本项目的律师团队负责人从业时间应在15年以上合伙人，律师团队其他成员应具备3年以上从业经验。律师团队负责人有政府顾问单位服务经验的优先（政府顾问单位不少于6家），律师团队成员有建筑工程类案件、劳动人事类案件【临安区劳动人事仲裁委员会兼职仲裁员一名】、知识产权侵权类案件、学校相关法律事务处理经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4、律所近5年内未受过司法行政管理机关的行政处罚，未受过律师协会纪律惩戒。拟派往本项目的律师团队成员近3年无违法违规和不良执业记录，具有良好的职业道德和敬业精神。</w:t>
      </w:r>
    </w:p>
    <w:p>
      <w:pP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服务范围：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供应商提供全面、合理、可行的常年法律顾问服务方案，有利于采购需求的实现，包括：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1.法律咨询服务整体服务方案；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2.对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医院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相关法规、制度、规章制定等法律服务工作的整体服务方案；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3.相关重大合同、重要协议等起草及合法性审查整体服务方案；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4.法治宣传教育培训服务方案（包括法律知识专题培训及法治教育课）。</w:t>
      </w:r>
    </w:p>
    <w:p>
      <w:pP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合同履约期限：</w:t>
      </w:r>
    </w:p>
    <w:p>
      <w:pPr>
        <w:rPr>
          <w:rFonts w:hint="default" w:ascii="宋体" w:hAnsi="宋体" w:cs="宋体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default" w:ascii="宋体" w:hAnsi="宋体" w:cs="宋体"/>
          <w:sz w:val="28"/>
          <w:szCs w:val="28"/>
          <w:vertAlign w:val="baseline"/>
          <w:lang w:val="en-US" w:eastAsia="zh-CN"/>
        </w:rPr>
        <w:t>2026年1月1日-2027年12月31日。服务期满，经采购人考核评估达到“满意”或同等以上等级，双方可协商续签一次，续签期限不超过贰年。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72224"/>
    <w:rsid w:val="0B81613B"/>
    <w:rsid w:val="0C662A91"/>
    <w:rsid w:val="1D3B3FAC"/>
    <w:rsid w:val="1E4C6C10"/>
    <w:rsid w:val="24B9378B"/>
    <w:rsid w:val="30A21A3A"/>
    <w:rsid w:val="3344502A"/>
    <w:rsid w:val="3CF47A8D"/>
    <w:rsid w:val="44350F1E"/>
    <w:rsid w:val="51172224"/>
    <w:rsid w:val="540D34EB"/>
    <w:rsid w:val="5A604CDA"/>
    <w:rsid w:val="641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515</Characters>
  <Lines>0</Lines>
  <Paragraphs>0</Paragraphs>
  <TotalTime>5</TotalTime>
  <ScaleCrop>false</ScaleCrop>
  <LinksUpToDate>false</LinksUpToDate>
  <CharactersWithSpaces>515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2025-10-21T02:52:00Z</dcterms:created>
  <dc:creator>yyyang</dc:creator>
  <cp:lastModifiedBy>顾丽莎</cp:lastModifiedBy>
  <dcterms:modified xsi:type="dcterms:W3CDTF">2025-12-29T08:48:01Z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5A2081B353684697982A481E45AFC9D5_13</vt:lpwstr>
  </property>
  <property fmtid="{D5CDD505-2E9C-101B-9397-08002B2CF9AE}" pid="4" name="KSOTemplateDocerSaveRecord">
    <vt:lpwstr>eyJoZGlkIjoiN2NiZDUxOGM5NzA2NmVkOTIyYTY2ZmQzZTY2NDFlMjAiLCJ1c2VySWQiOiI0NTE3NDA2OTAifQ==</vt:lpwstr>
  </property>
</Properties>
</file>