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临安区第一人民医院</w:t>
      </w:r>
      <w:bookmarkStart w:id="0" w:name="OLE_LINK1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消防维保</w: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需求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预算：11.25万/年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维保范围：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院内所有建筑的火灾自动报警系统、自动喷水灭火系统、消火栓系统、防排烟系统、防火门及防火卷帘系统、应急照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明和疏散指示系统、气体灭火系统、消防水泵房、消防控制室、灭火器等全部消防设施、设备及相关配套管线、配件的日常巡检、维护保养、故障维修、年度检测、应急抢修等全部服务内容。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项目核心服务要求：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>派遣持中级及以上消防设施操作员证人员驻点，每周一、三五8:00-12:00院区内驻勤，驻勤人员考核不达标1周内更换；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>驻点人员服从院方管理，违规按约定扣款，非工作时间接报修1小时内到场；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>非重大故障2小时内修复、重大故障48小时内修复，超时按规处罚；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>院方每月100分制考核，低于90分按2000元/次扣服务费;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系统故障维修包括：报警控制器、多线盘、控制接口、探测器、手动按钮、消火栓按钮、声光报警器等核心设备，同时包含防排烟、消防水等联动子系统的故障修复和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消防线路故障维修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每月对感烟探测器、手动报警按钮等进行功能测试，并留存完整测试记录，确保报警信号准确可靠。每季度对维保范围内设备开展联动测试，验证火灾报警后各系统（如风机、水泵、卷帘等）的联动响应逻辑，发现问题立即整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每月对喷淋系统进行末端放水试验，验证管网供水能力与喷头工作状态；对消火栓系统进行压力检测，确保灭火供水压力达标。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每年为消防值班人员提供一次消防报警系统操作培训，提升应急处置与设备操作能力。配合医院开展全面或局部消防演习，涵盖报警、灭火、疏散逃生等全流程演练。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所有消防设施工项目属维修类的均不另加人工维修费用。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（二）年度检测服务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1. 维保期内，应标方每年对医院全部消防设施进行1次专业消防设施检测，出具符合国家规范的正式检测报告，确保检测结果合格，满足消防监管要求。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2. 针对年度检测中发现的问题，应标方无条件及时整改维修，直至达到合格标准。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（三）应急抢修服务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1. 医院消防设施出现突发故障、报警异常等紧急情况时，应标方接到医院通知后，2小时内委派技术人员到达现场进行应急抢修，重大故障需持续抢修直至故障排除。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2. 应标方设立24小时维保服务热线，安排专人值守，随时响应医院消防设施应急维修需求。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84EC5"/>
    <w:multiLevelType w:val="singleLevel"/>
    <w:tmpl w:val="EAD84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1455"/>
    <w:rsid w:val="07DD49A7"/>
    <w:rsid w:val="0E712F36"/>
    <w:rsid w:val="18CE20EA"/>
    <w:rsid w:val="1A9C2A04"/>
    <w:rsid w:val="24066EFA"/>
    <w:rsid w:val="2EF31CEF"/>
    <w:rsid w:val="450F36EA"/>
    <w:rsid w:val="544B2D54"/>
    <w:rsid w:val="55DA38A0"/>
    <w:rsid w:val="690804A0"/>
    <w:rsid w:val="6ADF3BD6"/>
    <w:rsid w:val="6B0E7A91"/>
    <w:rsid w:val="6E63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893</Characters>
  <Lines>0</Lines>
  <Paragraphs>0</Paragraphs>
  <TotalTime>16</TotalTime>
  <ScaleCrop>false</ScaleCrop>
  <LinksUpToDate>false</LinksUpToDate>
  <CharactersWithSpaces>897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2026-03-23T07:26:00Z</dcterms:created>
  <dc:creator>陈晓芳</dc:creator>
  <cp:lastModifiedBy>顾丽莎</cp:lastModifiedBy>
  <dcterms:modified xsi:type="dcterms:W3CDTF">2026-04-10T06:54:51Z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eyJoZGlkIjoiYjBlYzcyZDMwZTQ1YTU4NjA0N2M4M2EwMzYxNjExOGMiLCJ1c2VySWQiOiIyOTkxMDE2NzgifQ==</vt:lpwstr>
  </property>
  <property fmtid="{D5CDD505-2E9C-101B-9397-08002B2CF9AE}" pid="4" name="ICV">
    <vt:lpwstr>2BC5BA87AD7F45EDA8233FA6C512B066_12</vt:lpwstr>
  </property>
</Properties>
</file>