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心血管超声波治疗仪参数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超声频率： 840KHz±5% （此频率治疗深度最深12--18厘米）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具有多种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脉冲调制波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有效辐射面积：15cm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vertAlign w:val="superscript"/>
        </w:rPr>
        <w:t>2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±6%（组合式治疗头）、15cm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vertAlign w:val="superscript"/>
        </w:rPr>
        <w:t>2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±6%（心脏治疗头）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探头数量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≥4。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GB"/>
        </w:rPr>
        <w:t>适用于医疗单位用非介入疗法辅助治疗堵塞性血管病（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辅助治疗冠心病、心绞痛等心血管疾病）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GB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GB"/>
        </w:rPr>
        <w:t>经营性租赁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方式租赁设备，租金半年或一年一付。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  <w:t>免费送货、安装、调试、培训。</w:t>
      </w:r>
      <w:bookmarkStart w:id="0" w:name="_GoBack"/>
      <w:bookmarkEnd w:id="0"/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  <w:t>设备非人为故障免费维修。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  <w:t>单次停机超过</w:t>
      </w: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  <w:t>24</w:t>
      </w: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GB" w:eastAsia="zh-CN" w:bidi="ar-SA"/>
        </w:rPr>
        <w:t>小时，按实际停机天数减免租金。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589DD"/>
    <w:multiLevelType w:val="singleLevel"/>
    <w:tmpl w:val="617589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223DD"/>
    <w:rsid w:val="029005B1"/>
    <w:rsid w:val="487223DD"/>
    <w:rsid w:val="5E5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145</Characters>
  <Lines>0</Lines>
  <Paragraphs>0</Paragraphs>
  <TotalTime>0</TotalTime>
  <ScaleCrop>false</ScaleCrop>
  <LinksUpToDate>false</LinksUpToDate>
  <CharactersWithSpaces>147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2026-04-23T08:25:00Z</dcterms:created>
  <dc:creator>怂</dc:creator>
  <cp:lastModifiedBy>xz</cp:lastModifiedBy>
  <dcterms:modified xsi:type="dcterms:W3CDTF">2026-04-24T06:26:37Z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FA7A5319971E43D6B23135EF0EB3BC09_11</vt:lpwstr>
  </property>
  <property fmtid="{D5CDD505-2E9C-101B-9397-08002B2CF9AE}" pid="4" name="KSOTemplateDocerSaveRecord">
    <vt:lpwstr>eyJoZGlkIjoiMWFjNzJlNTE4OTNiMTdlZmMzMTQ3ODdiZmJiMGViMGIiLCJ1c2VySWQiOiI0NjUzNDI5MDYifQ==</vt:lpwstr>
  </property>
</Properties>
</file>