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219" w:lineRule="auto"/>
        <w:ind w:left="35"/>
        <w:jc w:val="center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采购要求（光明+伊利）</w:t>
      </w:r>
    </w:p>
    <w:p>
      <w:p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 xml:space="preserve">历年采购目录及预计年消耗量 </w:t>
      </w:r>
    </w:p>
    <w:tbl>
      <w:tblPr>
        <w:tblStyle w:val="3"/>
        <w:tblW w:w="79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2"/>
        <w:gridCol w:w="915"/>
        <w:gridCol w:w="1380"/>
        <w:gridCol w:w="812"/>
        <w:gridCol w:w="14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预计年消耗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光明180g轻巧包原味 酸牛奶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光明180g轻巧包红枣 酸牛奶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光明180g轻巧包黑加 仑酸奶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光明180g轻巧包芦荟 酸奶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光明280ml优倍高品质 鲜奶</w:t>
            </w:r>
            <w:r>
              <w:rPr>
                <w:rStyle w:val="6"/>
                <w:snapToGrid w:val="0"/>
                <w:color w:val="000000"/>
                <w:sz w:val="21"/>
                <w:szCs w:val="21"/>
                <w:lang w:val="en-US" w:eastAsia="zh-CN" w:bidi="ar"/>
              </w:rPr>
              <w:t>1*</w:t>
            </w: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光明250ml巧克力牛乳 饮品1*24纸箱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250</w:t>
            </w:r>
            <w:r>
              <w:rPr>
                <w:rStyle w:val="7"/>
                <w:snapToGrid w:val="0"/>
                <w:color w:val="000000"/>
                <w:sz w:val="21"/>
                <w:szCs w:val="21"/>
                <w:lang w:val="en-US" w:eastAsia="zh-CN" w:bidi="ar"/>
              </w:rPr>
              <w:t>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光明250m荔枝桃桃饮 品1*24纸箱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sz w:val="21"/>
                <w:szCs w:val="21"/>
                <w:lang w:val="en-US" w:eastAsia="zh-CN" w:bidi="ar"/>
              </w:rPr>
              <w:t>250</w:t>
            </w:r>
            <w:r>
              <w:rPr>
                <w:rStyle w:val="8"/>
                <w:snapToGrid w:val="0"/>
                <w:color w:val="000000"/>
                <w:sz w:val="21"/>
                <w:szCs w:val="21"/>
                <w:lang w:val="en-US" w:eastAsia="zh-CN" w:bidi="ar"/>
              </w:rPr>
              <w:t>m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光明280G藜麦*燕麦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光明250ml大白兔牛奶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250</w:t>
            </w:r>
            <w:r>
              <w:rPr>
                <w:rStyle w:val="10"/>
                <w:snapToGrid w:val="0"/>
                <w:color w:val="000000"/>
                <w:sz w:val="21"/>
                <w:szCs w:val="21"/>
                <w:lang w:val="en-US" w:eastAsia="zh-CN" w:bidi="ar"/>
              </w:rPr>
              <w:t>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光明160g芦荟酸牛奶 1*24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伊利金典纯牛奶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1*12*250ml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伊利安慕希常温酸奶黄 桃燕麦味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1*10*200g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伊利谷粒多颗粒燕麦牛 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1*12*200ml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伊利脱脂纯牛奶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1*24*250ml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伊利金典呼伦贝尔有机 纯牛奶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1*10*250ml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伊利金典有机纯牛奶(梦幻盖)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1*10*250ml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伊利纯牛奶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1*24*250ml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3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napToGrid w:val="0"/>
                <w:color w:val="000000"/>
                <w:sz w:val="21"/>
                <w:szCs w:val="21"/>
                <w:lang w:val="en-US" w:eastAsia="zh-CN" w:bidi="ar"/>
              </w:rPr>
              <w:t>伊利安慕希常温酸奶原 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伊利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1*12*205g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12000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8" w:line="219" w:lineRule="auto"/>
        <w:jc w:val="left"/>
        <w:textAlignment w:val="baseline"/>
        <w:rPr>
          <w:rFonts w:hint="default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8" w:line="219" w:lineRule="auto"/>
        <w:jc w:val="left"/>
        <w:textAlignment w:val="baseline"/>
        <w:rPr>
          <w:rFonts w:hint="default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二、交货时间地点及联系人：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1.交货地点：浙江省杭州市临安区锦南街道颐康街360号杭州市临安区第一人民医院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2.收货人姓名及联系方式：  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采购年限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：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1年，合同服务期限内无产品质量或其它过错，可申请续签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四 、交货和验收：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1.乙方应按照本合同规定的时间、地点和方式向甲方交付产品。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2.本合同项下的产品，应由乙方直接提供，不得转让他人供应。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3.验收标准符合合同要求、行业质量标准和国家质量标准。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五、质保期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1.质保期：以产品到货之日起计算，产品的剩余保质期不得少于三分之二。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六、质量保证及售后服务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1.乙方保证本合同中所供应的产品是最符合国家产品安全标准的。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2.乙方交付的产品在质保期内因质量问题发生故障，乙方应负责免费更换。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3.在质保期内，乙方应对产品出现的质量及安全问题负责处理解决并承担一切费用。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default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4.在医院采购期限，双方都需要在医院采购供应链系统中完成采购过程。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default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68FB36"/>
    <w:multiLevelType w:val="singleLevel"/>
    <w:tmpl w:val="0668FB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456126"/>
    <w:rsid w:val="35F00A3F"/>
    <w:rsid w:val="76A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color w:val="000000"/>
      <w:sz w:val="23"/>
      <w:szCs w:val="23"/>
      <w:u w:val="none"/>
    </w:rPr>
  </w:style>
  <w:style w:type="character" w:customStyle="1" w:styleId="6">
    <w:name w:val="font51"/>
    <w:basedOn w:val="4"/>
    <w:uiPriority w:val="0"/>
    <w:rPr>
      <w:rFonts w:hint="eastAsia" w:ascii="宋体" w:hAnsi="宋体" w:eastAsia="宋体" w:cs="宋体"/>
      <w:color w:val="505070"/>
      <w:sz w:val="23"/>
      <w:szCs w:val="23"/>
      <w:u w:val="none"/>
    </w:rPr>
  </w:style>
  <w:style w:type="character" w:customStyle="1" w:styleId="7">
    <w:name w:val="font41"/>
    <w:basedOn w:val="4"/>
    <w:uiPriority w:val="0"/>
    <w:rPr>
      <w:rFonts w:hint="eastAsia" w:ascii="宋体" w:hAnsi="宋体" w:eastAsia="宋体" w:cs="宋体"/>
      <w:color w:val="303040"/>
      <w:sz w:val="23"/>
      <w:szCs w:val="23"/>
      <w:u w:val="none"/>
    </w:rPr>
  </w:style>
  <w:style w:type="character" w:customStyle="1" w:styleId="8">
    <w:name w:val="font61"/>
    <w:basedOn w:val="4"/>
    <w:uiPriority w:val="0"/>
    <w:rPr>
      <w:rFonts w:hint="eastAsia" w:ascii="宋体" w:hAnsi="宋体" w:eastAsia="宋体" w:cs="宋体"/>
      <w:color w:val="102030"/>
      <w:sz w:val="23"/>
      <w:szCs w:val="23"/>
      <w:u w:val="none"/>
    </w:rPr>
  </w:style>
  <w:style w:type="character" w:customStyle="1" w:styleId="9">
    <w:name w:val="font3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71"/>
    <w:basedOn w:val="4"/>
    <w:uiPriority w:val="0"/>
    <w:rPr>
      <w:rFonts w:hint="eastAsia" w:ascii="宋体" w:hAnsi="宋体" w:eastAsia="宋体" w:cs="宋体"/>
      <w:color w:val="40405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2026-10-06T02:00:00Z</dcterms:created>
  <dc:creator>Administrator</dc:creator>
  <cp:lastModifiedBy>顾丽莎</cp:lastModifiedBy>
  <dcterms:modified xsi:type="dcterms:W3CDTF">2026-10-06T02:36:52Z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C1ABDCCA8ACC4DA2A56F568AC490982F</vt:lpwstr>
  </property>
</Properties>
</file>